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7FB5" w:rsidRDefault="00857FB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57FB5" w:rsidRDefault="00857FB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57FB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BUDŻET OBYWATELSKI 2024 – VIII edycja (odbył się w 2023 r.)</w:t>
      </w:r>
    </w:p>
    <w:tbl>
      <w:tblPr>
        <w:tblW w:w="1601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"/>
        <w:gridCol w:w="1502"/>
        <w:gridCol w:w="2044"/>
        <w:gridCol w:w="2354"/>
        <w:gridCol w:w="8862"/>
        <w:gridCol w:w="991"/>
      </w:tblGrid>
      <w:tr w:rsidR="00857FB5"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Tytuł i lokalizacja projektów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Wartość umowy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Szacunkowy koszt realizacji projektu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Opis projektu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Łączna liczba oddanych głosów ważnych</w:t>
            </w:r>
          </w:p>
        </w:tc>
      </w:tr>
      <w:tr w:rsidR="00857FB5">
        <w:trPr>
          <w:trHeight w:val="1879"/>
        </w:trPr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857FB5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Modernizacja placu zabaw przy Miejskim Domu Kultury w Lublińcu</w:t>
            </w:r>
          </w:p>
          <w:p w:rsidR="00857FB5" w:rsidRDefault="00857FB5">
            <w:pPr>
              <w:suppressLineNumber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</w:p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Plac zabaw przy Miejskim Domu Kultury w Lublińcu, ul. Plebiscytowa 9, 42-700 Lubliniec</w:t>
            </w:r>
          </w:p>
          <w:p w:rsidR="00857FB5" w:rsidRDefault="00857FB5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87 897,63 zł brutto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88.474,00 zł brutto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Pr="0007547C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Realizacja projektu objęła: </w:t>
            </w:r>
            <w:r w:rsidR="00D824F5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emontaż starej nawierzchni i urządzeń;</w:t>
            </w:r>
            <w:r w:rsidR="00D824F5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m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ontaż nowej bezpiecznej nawierzchni; </w:t>
            </w:r>
            <w:r w:rsidR="00D824F5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ontaż paneli edukacyjnych</w:t>
            </w:r>
            <w:r w:rsidR="0007547C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bujaka sprężynowego jednoosobowego</w:t>
            </w:r>
            <w:r w:rsidR="0007547C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huśtawki podwójnej typu </w:t>
            </w:r>
            <w:r w:rsidR="00D824F5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„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ważka</w:t>
            </w:r>
            <w:r w:rsidR="00D824F5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”</w:t>
            </w:r>
            <w:r w:rsidR="0007547C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oraz 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karuzeli typu „bąk”; </w:t>
            </w:r>
            <w:r w:rsidR="0007547C"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>ontaż tablicy z regulaminem placu zabaw. Nowe urządzenia oprócz możliwości aktywnego wypoczynku wpłyną na zapewnienie dzieciom większego komfortu zabawy, jak również zwiększenia ich bezpieczeństwa.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</w:tr>
      <w:tr w:rsidR="00857FB5"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857FB5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Rewitalizacja miasteczka ruchu drogowego przy Szkole Podstawowej nr 3 w Lublińcu.</w:t>
            </w:r>
          </w:p>
          <w:p w:rsidR="00857FB5" w:rsidRDefault="00857FB5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 ul. Zwycięstwa 32 42-700 Lubliniec</w:t>
            </w:r>
          </w:p>
          <w:p w:rsidR="00857FB5" w:rsidRDefault="00857FB5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000000">
            <w:pPr>
              <w:suppressLineNumbers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96.000,00 zł brutto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96.000,00 zł brutto</w:t>
            </w:r>
          </w:p>
          <w:p w:rsidR="00857FB5" w:rsidRDefault="00857FB5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Pr="0007547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54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Projekt polegał na wykonaniu rewitalizacji miasteczka ruchu drogowego działającego przy Szkole Podstawowej nr 3 w Lublińcu</w:t>
            </w:r>
            <w:r w:rsidR="0007547C" w:rsidRPr="000754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="0007547C" w:rsidRPr="000754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 miasteczka mogą korzystać wszyscy mieszkańcy każdego dnia w godzinach poza godzinami pracy szkoły - dzieci pod opieką dorosłych oraz placówki oświatowe w godzinach zajęć (po uzgodnieniu z dyrekcją SP3). Dzięki rewitalizacji możemy jeszcze lepiej kształcić przyszłych uczestników ruchu drogowego, a także rozwijać zainteresowania młodych lublińczan. W ramach zadania wykonano m.in.: trzy przejścia dla pieszych, w tym jedno wyposażone w płytki ostrzegawcze dla osób słabowidzących i niewidomych,  „mini” przejazd kolejowy, oznakowanie  poziome,</w:t>
            </w:r>
            <w:r w:rsidR="0007547C" w:rsidRPr="000754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nowe ciągi komunikacyjne o pow. ok. 25 m</w:t>
            </w:r>
            <w:r w:rsidR="0007547C" w:rsidRPr="0007547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07547C" w:rsidRPr="000754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nowe oznakowanie pionowe, jak również zainstalowano dwa sygnalizatory świetlno–dźwiękowe kolejowe oraz dwa sygnalizatory pięciokomorowe dla ruchu pieszego i kołowego. Wykonano także prace pielęgnacyjne.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</w:tr>
      <w:tr w:rsidR="00857FB5"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Wymiana tablic i obręczy do koszykówki</w:t>
            </w:r>
          </w:p>
          <w:p w:rsidR="00857FB5" w:rsidRDefault="00857FB5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Boisko na terenie Szkoły Podstawowej nr 1 w Lublińcu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16 718,90 zł brutto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21.000,00 zł brutto</w:t>
            </w:r>
          </w:p>
        </w:tc>
        <w:tc>
          <w:tcPr>
            <w:tcW w:w="8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Pr="0007547C" w:rsidRDefault="00000000">
            <w:pPr>
              <w:suppressLineNumber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54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związku z ogromnym zainteresowaniem dzieci oraz młodzieży i użytkowaniem przez mieszkańców rekreacyjnie obiektu konieczne było przeprowadzenie prac związanych z wymianą tablic i obręczy na boisku do gry w koszykówkę. Powyższy projekt</w:t>
            </w:r>
            <w:r w:rsidR="0007547C" w:rsidRPr="000754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ma</w:t>
            </w:r>
            <w:r w:rsidRPr="000754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 celu propagowaniem zdrowego stylu życia, rozwijanie zainteresowań i pasji związanych z aktywnością fizyczną oraz będzie przyczyniał się do efektywnego zagospodarowania czasu wolnego mieszkańców naszego miasta. W ramach projektu wymieniono 4 sztuki tablic do koszykówki na boisku przy Szkole Podstawowej Nr 1 w Lublińcu.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</w:tr>
      <w:tr w:rsidR="00857FB5"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Rewitalizacja placu im. Pawła Golasia - przeniesienie, umiejscowienie i odrestaurowanie bunkra obronnego z</w:t>
            </w:r>
          </w:p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 w:bidi="ar-SA"/>
              </w:rPr>
              <w:t>września 1939 r.</w:t>
            </w:r>
          </w:p>
          <w:p w:rsidR="00857FB5" w:rsidRDefault="00857FB5">
            <w:pPr>
              <w:suppressLineNumber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 im. Pawła Golasia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000000">
            <w:pPr>
              <w:pStyle w:val="Tekstpodstawowy"/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Projekt pod nazwą „Rewitalizacja placu im. Pawła Golasia - przeniesienie i odrestaurowanie bunkra obronnego z września 1939r.” nie został wykonany. Przygotowano dwa zapytania ofertowe.</w:t>
            </w:r>
          </w:p>
          <w:p w:rsidR="00857FB5" w:rsidRDefault="00000000">
            <w:pPr>
              <w:pStyle w:val="Tekstpodstawowy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W obu przypadkach kwoty złożonych ofert przekraczały kwotę zaplanowaną na te zadanie w budżecie.</w:t>
            </w:r>
          </w:p>
          <w:p w:rsidR="00857FB5" w:rsidRDefault="00857FB5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100.000,00 zł brutto</w:t>
            </w:r>
          </w:p>
        </w:tc>
        <w:tc>
          <w:tcPr>
            <w:tcW w:w="8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pStyle w:val="Standard"/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Projekt nie został zrealizowany.</w:t>
            </w:r>
          </w:p>
          <w:p w:rsidR="00857FB5" w:rsidRDefault="0000000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Projekt pod nazwą „Rewitalizacja placu im. Pawła Golasia - przeniesienie i odrestaurowanie bunkra obronnego z września 1939r.” nie został wykonany. Przygotowano dwa zapytania ofertowe.</w:t>
            </w:r>
          </w:p>
          <w:p w:rsidR="00857FB5" w:rsidRDefault="0000000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obu przypadkach kwoty złożonych ofert przekraczały kwotę zaplanowaną na te zadanie w budżecie.</w:t>
            </w:r>
          </w:p>
          <w:p w:rsidR="00857FB5" w:rsidRDefault="00857FB5">
            <w:pPr>
              <w:pStyle w:val="Standard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7FB5" w:rsidRDefault="00857FB5">
            <w:pPr>
              <w:pStyle w:val="Standard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7FB5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Projekt dotyczy rewitalizacji placu im. Pawła Golasia, który położymy jest przy Jednostce Wojskowej Komandosów w Lublińcu. Rewitalizacja ma polegać min. na zagospodarowaniu placu i wzbogaceniu go o nowe elementy nawiązujące do tradycji wojskowych miasta Lubliniec. Jednym z tych zadań jest przetransportowanie bunkra (schronu bojowego), który aktualnie położony jest na skarpie linii kolejowej nr. 61 na plac im. Pawła Golasia, a ponadto wyeksponowanie go, jako element obrony Ziemi Lublinieckiej z czasów wojny obronnej polski w 1930 r. wraz z umieszczeniem tablicy pamiątkowej. Bunkier wykorzystywany był przez żołnierzy 74 Górnośląskiego Pułku Piechoty, który w okresie między wojennym stacjonował w Lublińcu na terenie obecnej jednostki wojskowej. Projekt polegać będzie na transporcie i osadzeniu schronu bojowego w tym zastosowanie oświetlania wraz z wydzieleniem alleli spacerowej na placu im. Pawła Golasia.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</w:tr>
      <w:tr w:rsidR="00857FB5">
        <w:trPr>
          <w:trHeight w:val="705"/>
        </w:trPr>
        <w:tc>
          <w:tcPr>
            <w:tcW w:w="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Darmowa kastracja i czipowanie dla kotów, których właściciele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mieszkają w Lublińcu</w:t>
            </w:r>
          </w:p>
          <w:p w:rsidR="00857FB5" w:rsidRDefault="00857FB5">
            <w:pPr>
              <w:suppressLineNumber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Lubliniec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B5" w:rsidRDefault="00000000">
            <w:pPr>
              <w:suppressLineNumbers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70.000,00 zł brutto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suppressLineNumbers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70.000,00 zł brutto</w:t>
            </w:r>
          </w:p>
        </w:tc>
        <w:tc>
          <w:tcPr>
            <w:tcW w:w="88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Pr="0007547C" w:rsidRDefault="0000000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Projekt dotyczył sfinansowania zabiegów kastracji (w tym aborcyjnej) kotów, których właściciele mieszkają w Lublińcu oraz  czipowania kotów, których właściciele mieszkają w Lublińcu. Właściciele kotów mogli wybrać weterynarza samodzielnie z zaproponowanej przez Urząd Miasta Lublińca listy. Jak bardzo potrzebny jest ten program pokazała jego realizacja w poprzednich latach. Kastrując swojego kota, dbając o jego skuteczne i bezpieczne oznakowanie, nie tylko wykazujesz się </w:t>
            </w:r>
            <w:r w:rsidRPr="0007547C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ogromną odpowiedzialnością i największą troską o niego, ale bezpośrednio przyczyniasz się do ograniczenia bezdomności i cierpienia niewinnych zwierząt.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pStyle w:val="Standard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198</w:t>
            </w:r>
          </w:p>
        </w:tc>
      </w:tr>
      <w:tr w:rsidR="00857FB5">
        <w:trPr>
          <w:trHeight w:val="112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Łączna wartość  projektów wyniosła: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FB5" w:rsidRDefault="00857FB5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375 474,00 zł brutto</w:t>
            </w:r>
          </w:p>
        </w:tc>
        <w:tc>
          <w:tcPr>
            <w:tcW w:w="9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857FB5">
            <w:pPr>
              <w:pStyle w:val="Standard"/>
              <w:widowControl w:val="0"/>
              <w:spacing w:line="276" w:lineRule="auto"/>
              <w:jc w:val="both"/>
              <w:rPr>
                <w:rFonts w:cs="Times New Roman" w:hint="eastAsia"/>
                <w:b/>
                <w:bCs/>
              </w:rPr>
            </w:pPr>
          </w:p>
          <w:p w:rsidR="00857FB5" w:rsidRDefault="00857FB5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FB5">
        <w:trPr>
          <w:trHeight w:val="56"/>
        </w:trPr>
        <w:tc>
          <w:tcPr>
            <w:tcW w:w="1502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Łączna liczba oddanych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głosów ważnych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na wszystkie projekty, które zostały poddane głosowaniu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1926</w:t>
            </w:r>
          </w:p>
        </w:tc>
      </w:tr>
      <w:tr w:rsidR="00857FB5">
        <w:trPr>
          <w:trHeight w:val="56"/>
        </w:trPr>
        <w:tc>
          <w:tcPr>
            <w:tcW w:w="1502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Wysokość środków finansowych przeznaczonych w budżecie Miasta Lublińca na wykonanie projektów wybranych w ramach budżetu obywatelskiego wynosi corocznie 0,25% wydatków Miasta Lublińca, zawartych w ostatnim przedłożonym sprawozdaniu z wykonania budżetu.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381 204,47 zł</w:t>
            </w:r>
          </w:p>
        </w:tc>
      </w:tr>
      <w:tr w:rsidR="00857FB5">
        <w:trPr>
          <w:trHeight w:val="112"/>
        </w:trPr>
        <w:tc>
          <w:tcPr>
            <w:tcW w:w="1502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zgłoszonych projektów w ramach naboru: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857FB5">
        <w:trPr>
          <w:trHeight w:val="112"/>
        </w:trPr>
        <w:tc>
          <w:tcPr>
            <w:tcW w:w="1502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projektów</w:t>
            </w:r>
            <w:r w:rsidR="0007547C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którym udzielono poparcia (min 20 głosów)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857FB5">
        <w:trPr>
          <w:trHeight w:val="112"/>
        </w:trPr>
        <w:tc>
          <w:tcPr>
            <w:tcW w:w="1502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projektów, które otrzymały pozytywna ocenę formalną i merytoryczną: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B5" w:rsidRDefault="00000000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</w:tbl>
    <w:p w:rsidR="00857FB5" w:rsidRDefault="00857FB5">
      <w:pPr>
        <w:rPr>
          <w:rFonts w:ascii="Times New Roman" w:hAnsi="Times New Roman"/>
          <w:b/>
          <w:bCs/>
          <w:sz w:val="28"/>
          <w:szCs w:val="28"/>
        </w:rPr>
      </w:pPr>
    </w:p>
    <w:sectPr w:rsidR="00857FB5">
      <w:pgSz w:w="16838" w:h="11906" w:orient="landscape"/>
      <w:pgMar w:top="284" w:right="1417" w:bottom="14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FB5"/>
    <w:rsid w:val="0007547C"/>
    <w:rsid w:val="00651F90"/>
    <w:rsid w:val="00857FB5"/>
    <w:rsid w:val="00D824F5"/>
    <w:rsid w:val="00F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9FE8"/>
  <w15:docId w15:val="{E1094DB0-BE4D-4D72-8388-F258A166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A5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2edcug0">
    <w:name w:val="d2edcug0"/>
    <w:basedOn w:val="Domylnaczcionkaakapitu"/>
    <w:qFormat/>
    <w:rsid w:val="00997EEB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Zawartotabeli">
    <w:name w:val="Zawartość tabeli"/>
    <w:basedOn w:val="Normalny"/>
    <w:qFormat/>
    <w:rsid w:val="00785CA5"/>
    <w:pPr>
      <w:suppressLineNumbers/>
    </w:pPr>
  </w:style>
  <w:style w:type="paragraph" w:customStyle="1" w:styleId="Nagwektabeli">
    <w:name w:val="Nagłówek tabeli"/>
    <w:basedOn w:val="Zawartotabeli"/>
    <w:qFormat/>
    <w:rsid w:val="00785CA5"/>
    <w:pPr>
      <w:jc w:val="center"/>
    </w:pPr>
    <w:rPr>
      <w:b/>
      <w:bCs/>
    </w:rPr>
  </w:style>
  <w:style w:type="paragraph" w:customStyle="1" w:styleId="Standard">
    <w:name w:val="Standard"/>
    <w:qFormat/>
    <w:rsid w:val="00943701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A93821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ekstwstpniesformatowany">
    <w:name w:val="Tekst wstępnie sformatowany"/>
    <w:basedOn w:val="Standard"/>
    <w:qFormat/>
    <w:rsid w:val="004049A0"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49D2-5D71-47A3-98D4-5452D036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wsmolucha</dc:creator>
  <dc:description/>
  <cp:lastModifiedBy>ZDALNY_4</cp:lastModifiedBy>
  <cp:revision>149</cp:revision>
  <cp:lastPrinted>2025-01-10T11:05:00Z</cp:lastPrinted>
  <dcterms:created xsi:type="dcterms:W3CDTF">2021-03-17T12:06:00Z</dcterms:created>
  <dcterms:modified xsi:type="dcterms:W3CDTF">2025-01-15T08:12:00Z</dcterms:modified>
  <dc:language>pl-PL</dc:language>
</cp:coreProperties>
</file>